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合肥市服务业标准化试点评估计分表</w:t>
      </w:r>
    </w:p>
    <w:tbl>
      <w:tblPr>
        <w:tblStyle w:val="4"/>
        <w:tblW w:w="13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152"/>
        <w:gridCol w:w="2666"/>
        <w:gridCol w:w="7134"/>
        <w:gridCol w:w="768"/>
        <w:gridCol w:w="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tblHeader/>
          <w:jc w:val="center"/>
        </w:trPr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项目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分项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内容和要求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评分标准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得分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评估</w:t>
            </w:r>
          </w:p>
          <w:p>
            <w:pPr>
              <w:spacing w:line="42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一、标准化工作基本要求（</w:t>
            </w:r>
            <w:r>
              <w:rPr>
                <w:rFonts w:eastAsia="仿宋_GB2312"/>
                <w:kern w:val="0"/>
                <w:sz w:val="24"/>
              </w:rPr>
              <w:t>10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1.1</w:t>
            </w:r>
            <w:r>
              <w:rPr>
                <w:rFonts w:hAnsi="仿宋_GB2312" w:eastAsia="仿宋_GB2312"/>
                <w:kern w:val="0"/>
                <w:sz w:val="24"/>
              </w:rPr>
              <w:t>机构管理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领导机构</w:t>
            </w:r>
            <w:r>
              <w:rPr>
                <w:rFonts w:eastAsia="仿宋_GB2312"/>
                <w:kern w:val="0"/>
                <w:sz w:val="24"/>
              </w:rPr>
              <w:t>(2</w:t>
            </w:r>
            <w:r>
              <w:rPr>
                <w:rFonts w:hAnsi="仿宋_GB2312" w:eastAsia="仿宋_GB2312"/>
                <w:kern w:val="0"/>
                <w:sz w:val="24"/>
              </w:rPr>
              <w:t>分</w:t>
            </w:r>
            <w:r>
              <w:rPr>
                <w:rFonts w:eastAsia="仿宋_GB2312"/>
                <w:kern w:val="0"/>
                <w:sz w:val="24"/>
              </w:rPr>
              <w:t>)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成立了有主管领导负责的标准化领导机构；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规定了领导小组的主要任务，工作有效。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工作机构（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有标准化专</w:t>
            </w:r>
            <w:r>
              <w:rPr>
                <w:rFonts w:eastAsia="仿宋_GB2312"/>
                <w:kern w:val="0"/>
                <w:sz w:val="24"/>
              </w:rPr>
              <w:t>/</w:t>
            </w:r>
            <w:r>
              <w:rPr>
                <w:rFonts w:hAnsi="仿宋_GB2312" w:eastAsia="仿宋_GB2312"/>
                <w:kern w:val="0"/>
                <w:sz w:val="24"/>
              </w:rPr>
              <w:t>兼职工作机构</w:t>
            </w:r>
            <w:r>
              <w:rPr>
                <w:rFonts w:eastAsia="仿宋_GB2312"/>
                <w:kern w:val="0"/>
                <w:sz w:val="24"/>
              </w:rPr>
              <w:t>,</w:t>
            </w:r>
            <w:r>
              <w:rPr>
                <w:rFonts w:hAnsi="仿宋_GB2312" w:eastAsia="仿宋_GB2312"/>
                <w:kern w:val="0"/>
                <w:sz w:val="24"/>
              </w:rPr>
              <w:t>规定了标准化工作职责</w:t>
            </w:r>
            <w:r>
              <w:rPr>
                <w:rFonts w:eastAsia="仿宋_GB2312"/>
                <w:kern w:val="0"/>
                <w:sz w:val="24"/>
              </w:rPr>
              <w:t>;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提供了必要的工作条件。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1.2</w:t>
            </w:r>
            <w:r>
              <w:rPr>
                <w:rFonts w:hAnsi="仿宋_GB2312" w:eastAsia="仿宋_GB2312"/>
                <w:kern w:val="0"/>
                <w:sz w:val="24"/>
              </w:rPr>
              <w:t>人员管理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专兼职工作人员配备及职责，标准化教育和培训（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任命了专（兼）职标准化人员，并明确其职责；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有专（兼）职标准化人员接受标准化教育和培训的证明资料</w:t>
            </w:r>
            <w:r>
              <w:rPr>
                <w:rFonts w:eastAsia="仿宋_GB2312"/>
                <w:kern w:val="0"/>
                <w:sz w:val="24"/>
              </w:rPr>
              <w:t>,</w:t>
            </w:r>
            <w:r>
              <w:rPr>
                <w:rFonts w:hAnsi="仿宋_GB2312" w:eastAsia="仿宋_GB2312"/>
                <w:kern w:val="0"/>
                <w:sz w:val="24"/>
              </w:rPr>
              <w:t>人员能力满足工作需求。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1.3</w:t>
            </w:r>
            <w:r>
              <w:rPr>
                <w:rFonts w:hAnsi="仿宋_GB2312" w:eastAsia="仿宋_GB2312"/>
                <w:kern w:val="0"/>
                <w:sz w:val="24"/>
              </w:rPr>
              <w:t>工作管理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制定与本组织相适应的标准化工作制度，并形成规范性文件（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有标准化管理办法（标准）；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建立了明确的监督检查制度。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对组织所开展的标准化活动进行策划、安排以及加强对各环节的管理（</w:t>
            </w:r>
            <w:r>
              <w:rPr>
                <w:rFonts w:eastAsia="仿宋_GB2312"/>
                <w:kern w:val="0"/>
                <w:sz w:val="24"/>
              </w:rPr>
              <w:t>3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有工作规划，明确试点工作内容、目标和总体要求，试点各部门（有相应的工作计划，任务明确，责任到人；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有试点实施方案，对总体目标进行分解，明确阶段目标、工作步骤和保障措施，方案中包括了标准实施计划；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c) </w:t>
            </w:r>
            <w:r>
              <w:rPr>
                <w:rFonts w:hAnsi="仿宋_GB2312" w:eastAsia="仿宋_GB2312"/>
                <w:kern w:val="0"/>
                <w:sz w:val="24"/>
              </w:rPr>
              <w:t>召开动员大会或采用其它形式进行广泛动员，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hAnsi="仿宋_GB2312" w:eastAsia="仿宋_GB2312"/>
                <w:kern w:val="0"/>
                <w:sz w:val="24"/>
              </w:rPr>
              <w:t>组织有关部门有计划、有步骤地开展服务标准化活动。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1.4</w:t>
            </w:r>
            <w:r>
              <w:rPr>
                <w:rFonts w:hAnsi="仿宋_GB2312" w:eastAsia="仿宋_GB2312"/>
                <w:kern w:val="0"/>
                <w:sz w:val="24"/>
              </w:rPr>
              <w:t>信息管理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信息收集、整理、更新、分析和综合利用以及记录和保存（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有信息的收集渠道，建立标准化信息库并及时更新，利用信息化手段开展标准化工作；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对标准信息进行了综合利用，提出结合组织实际的标准化措施建议。建立并保持了标准体系重要事项的记录。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二、标准体系（</w:t>
            </w:r>
            <w:r>
              <w:rPr>
                <w:rFonts w:eastAsia="仿宋_GB2312"/>
                <w:kern w:val="0"/>
                <w:sz w:val="24"/>
              </w:rPr>
              <w:t>40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2.1</w:t>
            </w:r>
            <w:r>
              <w:rPr>
                <w:rFonts w:hAnsi="仿宋_GB2312" w:eastAsia="仿宋_GB2312"/>
                <w:kern w:val="0"/>
                <w:sz w:val="24"/>
              </w:rPr>
              <w:t>基本要求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标准体系总体要求（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符合国家安全、卫生、环境和保护消费者合法权益等有关法律法规的要求，符合行业特点和试点经营管理实际。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体系规范性（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标准体系框架、标准体系表、标准明细表、标准汇总表和标准文本符合</w:t>
            </w:r>
            <w:r>
              <w:rPr>
                <w:rFonts w:eastAsia="仿宋_GB2312"/>
                <w:kern w:val="0"/>
                <w:sz w:val="24"/>
              </w:rPr>
              <w:t>GB/T 24421</w:t>
            </w:r>
            <w:r>
              <w:rPr>
                <w:rFonts w:hAnsi="仿宋_GB2312" w:eastAsia="仿宋_GB2312"/>
                <w:kern w:val="0"/>
                <w:sz w:val="24"/>
              </w:rPr>
              <w:t>和</w:t>
            </w:r>
            <w:r>
              <w:rPr>
                <w:rFonts w:eastAsia="仿宋_GB2312"/>
                <w:kern w:val="0"/>
                <w:sz w:val="24"/>
              </w:rPr>
              <w:t>GB/T 13016</w:t>
            </w:r>
            <w:r>
              <w:rPr>
                <w:rFonts w:hAnsi="仿宋_GB2312"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GB/T 13017</w:t>
            </w:r>
            <w:r>
              <w:rPr>
                <w:rFonts w:hAnsi="仿宋_GB2312"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GB/T 1.1</w:t>
            </w:r>
            <w:r>
              <w:rPr>
                <w:rFonts w:hAnsi="仿宋_GB2312" w:eastAsia="仿宋_GB2312"/>
                <w:kern w:val="0"/>
                <w:sz w:val="24"/>
              </w:rPr>
              <w:t>的规定</w:t>
            </w:r>
            <w:r>
              <w:rPr>
                <w:rFonts w:eastAsia="仿宋_GB2312"/>
                <w:kern w:val="0"/>
                <w:sz w:val="24"/>
              </w:rPr>
              <w:t xml:space="preserve">; </w:t>
            </w:r>
          </w:p>
          <w:p>
            <w:pPr>
              <w:spacing w:line="300" w:lineRule="exact"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b) </w:t>
            </w:r>
            <w:r>
              <w:rPr>
                <w:rFonts w:hAnsi="仿宋_GB2312" w:eastAsia="仿宋_GB2312"/>
                <w:kern w:val="0"/>
                <w:sz w:val="24"/>
              </w:rPr>
              <w:t>标准文本结构合理、层次分明、内容具体，文字表达准确、严谨、简明、易懂，术语、符号统一。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体系完整性（３分）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tabs>
                <w:tab w:val="left" w:pos="68"/>
              </w:tabs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标准体系构成合理、结构完整，包括通用基础、服务保障和服务提供子体系；</w:t>
            </w:r>
          </w:p>
          <w:p>
            <w:pPr>
              <w:tabs>
                <w:tab w:val="left" w:pos="68"/>
              </w:tabs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pacing w:val="-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spacing w:val="-2"/>
                <w:kern w:val="0"/>
                <w:sz w:val="24"/>
              </w:rPr>
              <w:t>结合试点实际覆盖了主要经营活动的各个环节，包括服务质量、安全、环境保护等重要标准以及有关法律法规要求必须具备的标准</w:t>
            </w:r>
            <w:r>
              <w:rPr>
                <w:rFonts w:hAnsi="仿宋_GB2312" w:eastAsia="仿宋_GB2312"/>
                <w:kern w:val="0"/>
                <w:sz w:val="24"/>
              </w:rPr>
              <w:t>；</w:t>
            </w:r>
          </w:p>
          <w:p>
            <w:pPr>
              <w:tabs>
                <w:tab w:val="left" w:pos="68"/>
              </w:tabs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c)</w:t>
            </w:r>
            <w:r>
              <w:rPr>
                <w:rFonts w:hAnsi="仿宋_GB2312" w:eastAsia="仿宋_GB2312"/>
                <w:kern w:val="0"/>
                <w:sz w:val="24"/>
              </w:rPr>
              <w:t>覆盖了试点服务提供过程的各环节，标准覆盖率要达到</w:t>
            </w:r>
            <w:r>
              <w:rPr>
                <w:rFonts w:eastAsia="仿宋_GB2312"/>
                <w:kern w:val="0"/>
                <w:sz w:val="24"/>
              </w:rPr>
              <w:t>80%</w:t>
            </w:r>
            <w:r>
              <w:rPr>
                <w:rFonts w:hAnsi="仿宋_GB2312" w:eastAsia="仿宋_GB2312"/>
                <w:kern w:val="0"/>
                <w:sz w:val="24"/>
              </w:rPr>
              <w:t>以上。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体系协调性（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标准与相关法律法规协调；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标准体系内各标准之间协调。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体系有效性（</w:t>
            </w:r>
            <w:r>
              <w:rPr>
                <w:rFonts w:eastAsia="仿宋_GB2312"/>
                <w:kern w:val="0"/>
                <w:sz w:val="24"/>
              </w:rPr>
              <w:t>3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标准体系体现行业特点，满足试点发展实际；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标准体系能满足试点目标任务的完成；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c)</w:t>
            </w:r>
            <w:r>
              <w:rPr>
                <w:rFonts w:hAnsi="仿宋_GB2312" w:eastAsia="仿宋_GB2312"/>
                <w:kern w:val="0"/>
                <w:sz w:val="24"/>
              </w:rPr>
              <w:t>标准体系文件具有可操作性和可检查性，能对服务组织各项活动（保障安全、保护环境、保证服务质量、提高工作效率、降低成本等）起到支撑作用，能保证体系正常运行及持续改进的措施有效。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2.2</w:t>
            </w:r>
            <w:r>
              <w:rPr>
                <w:rFonts w:hAnsi="仿宋_GB2312" w:eastAsia="仿宋_GB2312"/>
                <w:kern w:val="0"/>
                <w:sz w:val="24"/>
              </w:rPr>
              <w:t>服务通用基础标准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具有标准化导则、术语和缩略语、符号与标志等标准（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有适用的符号与标志、标准化导则、术语和缩略语等通用基础标准，能满足服务组织需要。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2.3</w:t>
            </w:r>
            <w:r>
              <w:rPr>
                <w:rFonts w:hAnsi="仿宋_GB2312" w:eastAsia="仿宋_GB2312"/>
                <w:kern w:val="0"/>
                <w:sz w:val="24"/>
              </w:rPr>
              <w:t>服务保障标准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环境标准（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环境条件和环境保护标准充分适宜。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能源标准（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能源的管理以及用能和节能工作措施标准充分适宜。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安全与应急标准（</w:t>
            </w:r>
            <w:r>
              <w:rPr>
                <w:rFonts w:eastAsia="仿宋_GB2312"/>
                <w:kern w:val="0"/>
                <w:sz w:val="24"/>
              </w:rPr>
              <w:t>4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为使顾客生命和财产在服务过程中不受伤害，或者在发生突发事件时能有效降低损失而制定的标准充分适宜。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职业健康标准（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针对工作人员从事职业活动中的健康损害、安全危险及其有害因素制定的标准充分适宜。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信息标准（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信息通用、信息应用和信息管理标准充分适宜。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财务管理标准（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财务活动中的成本核算和收支等方面制定的标准充分适宜。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设施、设备及用品标准（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设施设备及用品配置、使用、停用和报废等制定的标准充分适宜。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人力资源标准（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员工资质、聘用、培训和考核等制定的标准充分适宜。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合同管理（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合同实施管理的标准充分适宜。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其他适用标准（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结合试点单位实际应具备的其他服务保障标准。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2.4</w:t>
            </w:r>
            <w:r>
              <w:rPr>
                <w:rFonts w:hAnsi="仿宋_GB2312" w:eastAsia="仿宋_GB2312"/>
                <w:kern w:val="0"/>
                <w:sz w:val="24"/>
              </w:rPr>
              <w:t>服务提供标准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服务规范（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规定了从功能性、安全性、时间性、舒适性、经济性、文明性等六个方面服务应达到的水平和要求；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包括接待和受理服务要求、服务组织和实施要求、服务验收和结算要求、售后服务要求。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color w:val="FF0000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*</w:t>
            </w:r>
            <w:r>
              <w:rPr>
                <w:rFonts w:hAnsi="仿宋_GB2312" w:eastAsia="仿宋_GB2312"/>
                <w:kern w:val="0"/>
                <w:sz w:val="24"/>
              </w:rPr>
              <w:t>服务提供规范（５分）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提供服务的方法和手段；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服务流程和环节划分的方法和要求，以及各环节的操作规范等；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c)</w:t>
            </w:r>
            <w:r>
              <w:rPr>
                <w:rFonts w:hAnsi="仿宋_GB2312" w:eastAsia="仿宋_GB2312"/>
                <w:kern w:val="0"/>
                <w:sz w:val="24"/>
              </w:rPr>
              <w:t>岗位职责；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d)</w:t>
            </w:r>
            <w:r>
              <w:rPr>
                <w:rFonts w:hAnsi="仿宋_GB2312" w:eastAsia="仿宋_GB2312"/>
                <w:kern w:val="0"/>
                <w:sz w:val="24"/>
              </w:rPr>
              <w:t>服务提供过程中预防性及特殊性措施要求；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e)</w:t>
            </w:r>
            <w:r>
              <w:rPr>
                <w:rFonts w:hAnsi="仿宋_GB2312" w:eastAsia="仿宋_GB2312"/>
                <w:kern w:val="0"/>
                <w:sz w:val="24"/>
              </w:rPr>
              <w:t>其他适用的标准。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hint="eastAsia" w:hAnsi="仿宋_GB2312"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服务质量控制规范</w:t>
            </w:r>
          </w:p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（</w:t>
            </w:r>
            <w:r>
              <w:rPr>
                <w:rFonts w:eastAsia="仿宋_GB2312"/>
                <w:kern w:val="0"/>
                <w:sz w:val="24"/>
              </w:rPr>
              <w:t>3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d)</w:t>
            </w:r>
            <w:r>
              <w:rPr>
                <w:rFonts w:hAnsi="仿宋_GB2312" w:eastAsia="仿宋_GB2312"/>
                <w:kern w:val="0"/>
                <w:sz w:val="24"/>
              </w:rPr>
              <w:t>预防性及特殊性措施的要求；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e)</w:t>
            </w:r>
            <w:r>
              <w:rPr>
                <w:rFonts w:hAnsi="仿宋_GB2312" w:eastAsia="仿宋_GB2312"/>
                <w:kern w:val="0"/>
                <w:sz w:val="24"/>
              </w:rPr>
              <w:t>质量争议处置的管理标准；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f)</w:t>
            </w:r>
            <w:r>
              <w:rPr>
                <w:rFonts w:hAnsi="仿宋_GB2312" w:eastAsia="仿宋_GB2312"/>
                <w:kern w:val="0"/>
                <w:sz w:val="24"/>
              </w:rPr>
              <w:t>其他适用的标准。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运行管理标准（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根据试点单位的战略要求，对运行过程的规划、实施和控制的标准充分适宜。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hAnsi="仿宋_GB2312"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服务评价和改进标准</w:t>
            </w:r>
          </w:p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（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对体系有效性、适宜性和顾客满意度评价和体系改进的标准充分适宜。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sz w:val="24"/>
              </w:rPr>
              <w:t>三、标准实施与持续改进（</w:t>
            </w:r>
            <w:r>
              <w:rPr>
                <w:rFonts w:eastAsia="仿宋_GB2312"/>
                <w:sz w:val="24"/>
              </w:rPr>
              <w:t>30</w:t>
            </w:r>
            <w:r>
              <w:rPr>
                <w:rFonts w:hAnsi="仿宋_GB2312" w:eastAsia="仿宋_GB2312"/>
                <w:sz w:val="24"/>
              </w:rPr>
              <w:t>分）</w:t>
            </w: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3.1</w:t>
            </w:r>
            <w:r>
              <w:rPr>
                <w:rFonts w:hAnsi="仿宋_GB2312" w:eastAsia="仿宋_GB2312"/>
                <w:kern w:val="0"/>
                <w:sz w:val="24"/>
              </w:rPr>
              <w:t>标准实施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标准宣贯和培训（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实施了标准宣贯和培训；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各岗位人员掌握相关标准，具有一定的标准化知识情况。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标准实施准备（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有标准实施的措施；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具备标准实施的必要条件。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*</w:t>
            </w:r>
            <w:r>
              <w:rPr>
                <w:rFonts w:hAnsi="仿宋_GB2312" w:eastAsia="仿宋_GB2312"/>
                <w:kern w:val="0"/>
                <w:sz w:val="24"/>
              </w:rPr>
              <w:t>标准实施情况（</w:t>
            </w:r>
            <w:r>
              <w:rPr>
                <w:rFonts w:eastAsia="仿宋_GB2312"/>
                <w:kern w:val="0"/>
                <w:sz w:val="24"/>
              </w:rPr>
              <w:t>10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有标准实施记录，并将各环节形成的数据和有关情况及时反馈；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检查服务过程中标准的执行情况，确认实施过程中的各个环节和岗位是否达到标准的要求；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c)</w:t>
            </w:r>
            <w:r>
              <w:rPr>
                <w:rFonts w:hAnsi="仿宋_GB2312" w:eastAsia="仿宋_GB2312"/>
                <w:kern w:val="0"/>
                <w:sz w:val="24"/>
              </w:rPr>
              <w:t>服务行为规范，服务质量满足标准要求；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d)</w:t>
            </w:r>
            <w:r>
              <w:rPr>
                <w:rFonts w:hAnsi="仿宋_GB2312" w:eastAsia="仿宋_GB2312"/>
                <w:kern w:val="0"/>
                <w:sz w:val="24"/>
              </w:rPr>
              <w:t>标准实施率</w:t>
            </w:r>
            <w:r>
              <w:rPr>
                <w:rFonts w:eastAsia="仿宋_GB2312"/>
                <w:kern w:val="0"/>
                <w:sz w:val="24"/>
              </w:rPr>
              <w:t>90%</w:t>
            </w:r>
            <w:r>
              <w:rPr>
                <w:rFonts w:hAnsi="仿宋_GB2312" w:eastAsia="仿宋_GB2312"/>
                <w:kern w:val="0"/>
                <w:sz w:val="24"/>
              </w:rPr>
              <w:t>以上。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标准实施检查（</w:t>
            </w:r>
            <w:r>
              <w:rPr>
                <w:rFonts w:eastAsia="仿宋_GB2312"/>
                <w:kern w:val="0"/>
                <w:sz w:val="24"/>
              </w:rPr>
              <w:t>8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有标准实施检查的制度；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确定了标准实施检查的机构和人员职责、权限明确；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c)</w:t>
            </w:r>
            <w:r>
              <w:rPr>
                <w:rFonts w:hAnsi="仿宋_GB2312" w:eastAsia="仿宋_GB2312"/>
                <w:kern w:val="0"/>
                <w:sz w:val="24"/>
              </w:rPr>
              <w:t>制定了开展标准实施检查工作计划（或日常检查程序）；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d)</w:t>
            </w:r>
            <w:r>
              <w:rPr>
                <w:rFonts w:hAnsi="仿宋_GB2312" w:eastAsia="仿宋_GB2312"/>
                <w:kern w:val="0"/>
                <w:sz w:val="24"/>
              </w:rPr>
              <w:t>定期组织检查，实施检查记录和问题处理记录的保持完整。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3.2</w:t>
            </w:r>
            <w:r>
              <w:rPr>
                <w:rFonts w:hAnsi="仿宋_GB2312" w:eastAsia="仿宋_GB2312"/>
                <w:kern w:val="0"/>
                <w:sz w:val="24"/>
              </w:rPr>
              <w:t>自我评价和持续改进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自我评价（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对评价工作进行了必要的准备，确定了评价方案，明确了评价方法和评价指标体系；</w:t>
            </w:r>
          </w:p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b) </w:t>
            </w:r>
            <w:r>
              <w:rPr>
                <w:rFonts w:hAnsi="仿宋_GB2312" w:eastAsia="仿宋_GB2312"/>
                <w:kern w:val="0"/>
                <w:sz w:val="24"/>
              </w:rPr>
              <w:t>对标准实施的符合性和实施效果进行了评价，形成了评价报告。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持续改进定期总结试点工作中的方法、经验并在此基础上加以推广，在不断完善标准中改进和提升服务质量（</w:t>
            </w:r>
            <w:r>
              <w:rPr>
                <w:rFonts w:eastAsia="仿宋_GB2312"/>
                <w:kern w:val="0"/>
                <w:sz w:val="24"/>
              </w:rPr>
              <w:t>6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a)</w:t>
            </w:r>
            <w:r>
              <w:rPr>
                <w:rFonts w:hAnsi="仿宋_GB2312" w:eastAsia="仿宋_GB2312"/>
                <w:kern w:val="0"/>
                <w:sz w:val="24"/>
              </w:rPr>
              <w:t>建立了服务标准化工作持续改进的程序或制度，有持续改进的工作方案或计划；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b)</w:t>
            </w:r>
            <w:r>
              <w:rPr>
                <w:rFonts w:hAnsi="仿宋_GB2312" w:eastAsia="仿宋_GB2312"/>
                <w:kern w:val="0"/>
                <w:sz w:val="24"/>
              </w:rPr>
              <w:t>针对标准实施检查和自我评价等发现的问题实施了持续改进，及时提出修订标准的建议；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c)</w:t>
            </w:r>
            <w:r>
              <w:rPr>
                <w:rFonts w:hAnsi="仿宋_GB2312" w:eastAsia="仿宋_GB2312"/>
                <w:kern w:val="0"/>
                <w:sz w:val="24"/>
              </w:rPr>
              <w:t>有持续改进的记录。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sz w:val="24"/>
              </w:rPr>
              <w:t>四、绩效评估（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hAnsi="仿宋_GB2312" w:eastAsia="仿宋_GB2312"/>
                <w:sz w:val="24"/>
              </w:rPr>
              <w:t>分）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4.1</w:t>
            </w:r>
            <w:r>
              <w:rPr>
                <w:rFonts w:hAnsi="仿宋_GB2312" w:eastAsia="仿宋_GB2312"/>
                <w:kern w:val="0"/>
                <w:sz w:val="24"/>
              </w:rPr>
              <w:t>顾客满意度测评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通过内外部顾客满意度测评，结合《意见》附件</w:t>
            </w:r>
            <w:r>
              <w:rPr>
                <w:rFonts w:eastAsia="仿宋_GB2312"/>
                <w:kern w:val="0"/>
                <w:sz w:val="24"/>
              </w:rPr>
              <w:t>3</w:t>
            </w:r>
            <w:r>
              <w:rPr>
                <w:rFonts w:hAnsi="仿宋_GB2312" w:eastAsia="仿宋_GB2312"/>
                <w:kern w:val="0"/>
                <w:sz w:val="24"/>
              </w:rPr>
              <w:t>进行测评（</w:t>
            </w:r>
            <w:r>
              <w:rPr>
                <w:rFonts w:eastAsia="仿宋_GB2312"/>
                <w:kern w:val="0"/>
                <w:sz w:val="24"/>
              </w:rPr>
              <w:t>8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综合顾客满意度：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95</w:t>
            </w:r>
            <w:r>
              <w:rPr>
                <w:rFonts w:hAnsi="仿宋_GB2312" w:eastAsia="仿宋_GB2312"/>
                <w:kern w:val="0"/>
                <w:sz w:val="24"/>
              </w:rPr>
              <w:t>％以上得</w:t>
            </w:r>
            <w:r>
              <w:rPr>
                <w:rFonts w:eastAsia="仿宋_GB2312"/>
                <w:kern w:val="0"/>
                <w:sz w:val="24"/>
              </w:rPr>
              <w:t>8</w:t>
            </w:r>
            <w:r>
              <w:rPr>
                <w:rFonts w:hAnsi="仿宋_GB2312" w:eastAsia="仿宋_GB2312"/>
                <w:kern w:val="0"/>
                <w:sz w:val="24"/>
              </w:rPr>
              <w:t>分；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90</w:t>
            </w:r>
            <w:r>
              <w:rPr>
                <w:rFonts w:hAnsi="仿宋_GB2312" w:eastAsia="仿宋_GB2312"/>
                <w:kern w:val="0"/>
                <w:sz w:val="24"/>
              </w:rPr>
              <w:t>％</w:t>
            </w:r>
            <w:r>
              <w:rPr>
                <w:rFonts w:eastAsia="仿宋_GB2312"/>
                <w:kern w:val="0"/>
                <w:sz w:val="24"/>
              </w:rPr>
              <w:t>-95</w:t>
            </w:r>
            <w:r>
              <w:rPr>
                <w:rFonts w:hAnsi="仿宋_GB2312" w:eastAsia="仿宋_GB2312"/>
                <w:kern w:val="0"/>
                <w:sz w:val="24"/>
              </w:rPr>
              <w:t>％得</w:t>
            </w:r>
            <w:r>
              <w:rPr>
                <w:rFonts w:eastAsia="仿宋_GB2312"/>
                <w:kern w:val="0"/>
                <w:sz w:val="24"/>
              </w:rPr>
              <w:t>5</w:t>
            </w:r>
            <w:r>
              <w:rPr>
                <w:rFonts w:hAnsi="仿宋_GB2312" w:eastAsia="仿宋_GB2312"/>
                <w:kern w:val="0"/>
                <w:sz w:val="24"/>
              </w:rPr>
              <w:t>分；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4.2</w:t>
            </w:r>
            <w:r>
              <w:rPr>
                <w:rFonts w:hAnsi="仿宋_GB2312" w:eastAsia="仿宋_GB2312"/>
                <w:kern w:val="0"/>
                <w:sz w:val="24"/>
              </w:rPr>
              <w:t>效益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经济效益（</w:t>
            </w:r>
            <w:r>
              <w:rPr>
                <w:rFonts w:eastAsia="仿宋_GB2312"/>
                <w:kern w:val="0"/>
                <w:sz w:val="24"/>
              </w:rPr>
              <w:t>4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比试点前提高</w:t>
            </w:r>
            <w:r>
              <w:rPr>
                <w:rFonts w:eastAsia="仿宋_GB2312"/>
                <w:kern w:val="0"/>
                <w:sz w:val="24"/>
              </w:rPr>
              <w:t>10%</w:t>
            </w:r>
            <w:r>
              <w:rPr>
                <w:rFonts w:hAnsi="仿宋_GB2312" w:eastAsia="仿宋_GB2312"/>
                <w:kern w:val="0"/>
                <w:sz w:val="24"/>
              </w:rPr>
              <w:t>以上得</w:t>
            </w:r>
            <w:r>
              <w:rPr>
                <w:rFonts w:eastAsia="仿宋_GB2312"/>
                <w:kern w:val="0"/>
                <w:sz w:val="24"/>
              </w:rPr>
              <w:t>4</w:t>
            </w:r>
            <w:r>
              <w:rPr>
                <w:rFonts w:hAnsi="仿宋_GB2312" w:eastAsia="仿宋_GB2312"/>
                <w:kern w:val="0"/>
                <w:sz w:val="24"/>
              </w:rPr>
              <w:t>分，提高</w:t>
            </w:r>
            <w:r>
              <w:rPr>
                <w:rFonts w:eastAsia="仿宋_GB2312"/>
                <w:kern w:val="0"/>
                <w:sz w:val="24"/>
              </w:rPr>
              <w:t>5%</w:t>
            </w:r>
            <w:r>
              <w:rPr>
                <w:rFonts w:hAnsi="仿宋_GB2312" w:eastAsia="仿宋_GB2312"/>
                <w:kern w:val="0"/>
                <w:sz w:val="24"/>
              </w:rPr>
              <w:t>得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社会效益（</w:t>
            </w:r>
            <w:r>
              <w:rPr>
                <w:rFonts w:eastAsia="仿宋_GB2312"/>
                <w:kern w:val="0"/>
                <w:sz w:val="24"/>
              </w:rPr>
              <w:t>4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有证据表明社会效益在全省显著提高的得</w:t>
            </w:r>
            <w:r>
              <w:rPr>
                <w:rFonts w:eastAsia="仿宋_GB2312"/>
                <w:kern w:val="0"/>
                <w:sz w:val="24"/>
              </w:rPr>
              <w:t>4</w:t>
            </w:r>
            <w:r>
              <w:rPr>
                <w:rFonts w:hAnsi="仿宋_GB2312" w:eastAsia="仿宋_GB2312"/>
                <w:kern w:val="0"/>
                <w:sz w:val="24"/>
              </w:rPr>
              <w:t>分，全市显著提高的得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4.3</w:t>
            </w:r>
            <w:r>
              <w:rPr>
                <w:rFonts w:hAnsi="仿宋_GB2312" w:eastAsia="仿宋_GB2312"/>
                <w:kern w:val="0"/>
                <w:sz w:val="24"/>
              </w:rPr>
              <w:t>品牌效应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品牌效应（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获省级知名品牌得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分，市级知名品牌得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hAnsi="仿宋_GB2312" w:eastAsia="仿宋_GB2312"/>
                <w:kern w:val="0"/>
                <w:sz w:val="24"/>
              </w:rPr>
              <w:t>分。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4.4</w:t>
            </w:r>
            <w:r>
              <w:rPr>
                <w:rFonts w:hAnsi="仿宋_GB2312" w:eastAsia="仿宋_GB2312"/>
                <w:kern w:val="0"/>
                <w:sz w:val="24"/>
              </w:rPr>
              <w:t>标准化创新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标准化创新（</w:t>
            </w:r>
            <w:r>
              <w:rPr>
                <w:rFonts w:eastAsia="仿宋_GB2312"/>
                <w:kern w:val="0"/>
                <w:sz w:val="24"/>
              </w:rPr>
              <w:t>2</w:t>
            </w:r>
            <w:r>
              <w:rPr>
                <w:rFonts w:hAnsi="仿宋_GB2312" w:eastAsia="仿宋_GB2312"/>
                <w:kern w:val="0"/>
                <w:sz w:val="24"/>
              </w:rPr>
              <w:t>分）</w:t>
            </w:r>
          </w:p>
        </w:tc>
        <w:tc>
          <w:tcPr>
            <w:tcW w:w="7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Ansi="仿宋_GB2312" w:eastAsia="仿宋_GB2312"/>
                <w:kern w:val="0"/>
                <w:sz w:val="24"/>
              </w:rPr>
              <w:t>试点在如下方面取得业绩：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a) </w:t>
            </w:r>
            <w:r>
              <w:rPr>
                <w:rFonts w:hAnsi="仿宋_GB2312" w:eastAsia="仿宋_GB2312"/>
                <w:kern w:val="0"/>
                <w:sz w:val="24"/>
              </w:rPr>
              <w:t>承担安徽省标准化技术委员会</w:t>
            </w:r>
            <w:r>
              <w:rPr>
                <w:rFonts w:eastAsia="仿宋_GB2312"/>
                <w:kern w:val="0"/>
                <w:sz w:val="24"/>
              </w:rPr>
              <w:t>/</w:t>
            </w:r>
            <w:r>
              <w:rPr>
                <w:rFonts w:hAnsi="仿宋_GB2312" w:eastAsia="仿宋_GB2312"/>
                <w:kern w:val="0"/>
                <w:sz w:val="24"/>
              </w:rPr>
              <w:t>分技术委员会秘书处工作；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b) </w:t>
            </w:r>
            <w:r>
              <w:rPr>
                <w:rFonts w:hAnsi="仿宋_GB2312" w:eastAsia="仿宋_GB2312"/>
                <w:kern w:val="0"/>
                <w:sz w:val="24"/>
              </w:rPr>
              <w:t>获标准创新贡献奖；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c) </w:t>
            </w:r>
            <w:r>
              <w:rPr>
                <w:rFonts w:hAnsi="仿宋_GB2312" w:eastAsia="仿宋_GB2312"/>
                <w:kern w:val="0"/>
                <w:sz w:val="24"/>
              </w:rPr>
              <w:t>参与市级以上标准制定；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d) </w:t>
            </w:r>
            <w:r>
              <w:rPr>
                <w:rFonts w:hAnsi="仿宋_GB2312" w:eastAsia="仿宋_GB2312"/>
                <w:kern w:val="0"/>
                <w:sz w:val="24"/>
              </w:rPr>
              <w:t>参与市级以上标准化科研；</w:t>
            </w:r>
          </w:p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e)</w:t>
            </w:r>
            <w:r>
              <w:rPr>
                <w:rFonts w:hAnsi="仿宋_GB2312" w:eastAsia="仿宋_GB2312"/>
                <w:kern w:val="0"/>
                <w:sz w:val="24"/>
              </w:rPr>
              <w:t>获市级以上标准化工作表彰。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jc w:val="right"/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spacing w:line="38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Ansi="仿宋_GB2312" w:eastAsia="仿宋_GB2312"/>
          <w:sz w:val="28"/>
          <w:szCs w:val="28"/>
        </w:rPr>
        <w:t>注：</w:t>
      </w:r>
      <w:r>
        <w:rPr>
          <w:rFonts w:eastAsia="仿宋_GB2312"/>
          <w:sz w:val="28"/>
          <w:szCs w:val="28"/>
        </w:rPr>
        <w:t>1.</w:t>
      </w:r>
      <w:r>
        <w:rPr>
          <w:rFonts w:hAnsi="仿宋_GB2312" w:eastAsia="仿宋_GB2312"/>
          <w:snapToGrid w:val="0"/>
          <w:kern w:val="0"/>
          <w:sz w:val="28"/>
          <w:szCs w:val="28"/>
        </w:rPr>
        <w:t>评估依据</w:t>
      </w:r>
      <w:r>
        <w:rPr>
          <w:rFonts w:hAnsi="仿宋_GB2312" w:eastAsia="仿宋_GB2312"/>
          <w:sz w:val="28"/>
          <w:szCs w:val="28"/>
        </w:rPr>
        <w:t>《关于推进服务标准化试点工作的意见》（简称《意见》）、《服务业标准化试点实施细则》（简称《细则》）、</w:t>
      </w:r>
      <w:r>
        <w:rPr>
          <w:rFonts w:eastAsia="仿宋_GB2312"/>
          <w:sz w:val="28"/>
          <w:szCs w:val="28"/>
        </w:rPr>
        <w:t>GB/T 24421-2009</w:t>
      </w:r>
      <w:r>
        <w:rPr>
          <w:rFonts w:hAnsi="仿宋_GB2312" w:eastAsia="仿宋_GB2312"/>
          <w:sz w:val="28"/>
          <w:szCs w:val="28"/>
        </w:rPr>
        <w:t>《服务业组织标准化工作指南》系列国家标准等。</w:t>
      </w:r>
    </w:p>
    <w:p>
      <w:pPr>
        <w:adjustRightInd w:val="0"/>
        <w:snapToGrid w:val="0"/>
        <w:spacing w:line="380" w:lineRule="exact"/>
        <w:ind w:firstLine="1120" w:firstLineChars="4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/>
          <w:snapToGrid w:val="0"/>
          <w:kern w:val="0"/>
          <w:sz w:val="28"/>
          <w:szCs w:val="28"/>
        </w:rPr>
        <w:t>.</w:t>
      </w:r>
      <w:r>
        <w:rPr>
          <w:rFonts w:hAnsi="仿宋_GB2312" w:eastAsia="仿宋_GB2312"/>
          <w:sz w:val="28"/>
          <w:szCs w:val="28"/>
        </w:rPr>
        <w:t>评估</w:t>
      </w:r>
      <w:r>
        <w:rPr>
          <w:rFonts w:hAnsi="仿宋_GB2312" w:eastAsia="仿宋_GB2312"/>
          <w:snapToGrid w:val="0"/>
          <w:kern w:val="0"/>
          <w:sz w:val="28"/>
          <w:szCs w:val="28"/>
        </w:rPr>
        <w:t>组应按照</w:t>
      </w:r>
      <w:r>
        <w:rPr>
          <w:rFonts w:hAnsi="仿宋_GB2312" w:eastAsia="仿宋_GB2312"/>
          <w:sz w:val="28"/>
          <w:szCs w:val="28"/>
        </w:rPr>
        <w:t>评分标准和实际情况逐项填写评估得分，</w:t>
      </w:r>
      <w:r>
        <w:rPr>
          <w:rFonts w:eastAsia="仿宋_GB2312"/>
          <w:sz w:val="28"/>
          <w:szCs w:val="28"/>
        </w:rPr>
        <w:t>“</w:t>
      </w:r>
      <w:r>
        <w:rPr>
          <w:rFonts w:hAnsi="仿宋_GB2312" w:eastAsia="仿宋_GB2312"/>
          <w:sz w:val="28"/>
          <w:szCs w:val="28"/>
        </w:rPr>
        <w:t>评估记录</w:t>
      </w:r>
      <w:r>
        <w:rPr>
          <w:rFonts w:eastAsia="仿宋_GB2312"/>
          <w:sz w:val="28"/>
          <w:szCs w:val="28"/>
        </w:rPr>
        <w:t>”</w:t>
      </w:r>
      <w:r>
        <w:rPr>
          <w:rFonts w:hAnsi="仿宋_GB2312" w:eastAsia="仿宋_GB2312"/>
          <w:sz w:val="28"/>
          <w:szCs w:val="28"/>
        </w:rPr>
        <w:t>栏应填写评估中相关说明，未得满分项的须记录存在问题。</w:t>
      </w:r>
    </w:p>
    <w:p>
      <w:pPr>
        <w:spacing w:line="380" w:lineRule="exact"/>
        <w:ind w:firstLine="1120" w:firstLineChars="4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/>
          <w:snapToGrid w:val="0"/>
          <w:kern w:val="0"/>
          <w:sz w:val="28"/>
          <w:szCs w:val="28"/>
        </w:rPr>
        <w:t>.</w:t>
      </w:r>
      <w:r>
        <w:rPr>
          <w:rFonts w:hAnsi="仿宋_GB2312" w:eastAsia="仿宋_GB2312"/>
          <w:sz w:val="28"/>
          <w:szCs w:val="28"/>
        </w:rPr>
        <w:t>表中前三部分各项应具备而不具备的，不得分；不完善的可酌情扣分；因行业的不同，确属不需具备的项目，不扣分。</w:t>
      </w:r>
    </w:p>
    <w:p>
      <w:pPr>
        <w:spacing w:line="380" w:lineRule="exact"/>
        <w:ind w:firstLine="1120" w:firstLineChars="4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</w:t>
      </w:r>
      <w:r>
        <w:rPr>
          <w:rFonts w:eastAsia="仿宋_GB2312"/>
          <w:snapToGrid w:val="0"/>
          <w:kern w:val="0"/>
          <w:sz w:val="28"/>
          <w:szCs w:val="28"/>
        </w:rPr>
        <w:t>.</w:t>
      </w:r>
      <w:r>
        <w:rPr>
          <w:rFonts w:hAnsi="仿宋_GB2312" w:eastAsia="仿宋_GB2312"/>
          <w:snapToGrid w:val="0"/>
          <w:kern w:val="0"/>
          <w:sz w:val="28"/>
          <w:szCs w:val="28"/>
        </w:rPr>
        <w:t>重点项（</w:t>
      </w:r>
      <w:r>
        <w:rPr>
          <w:rFonts w:eastAsia="仿宋_GB2312"/>
          <w:snapToGrid w:val="0"/>
          <w:kern w:val="0"/>
          <w:sz w:val="28"/>
          <w:szCs w:val="28"/>
        </w:rPr>
        <w:t>*</w:t>
      </w:r>
      <w:r>
        <w:rPr>
          <w:rFonts w:hAnsi="仿宋_GB2312" w:eastAsia="仿宋_GB2312"/>
          <w:snapToGrid w:val="0"/>
          <w:kern w:val="0"/>
          <w:sz w:val="28"/>
          <w:szCs w:val="28"/>
        </w:rPr>
        <w:t>）原则上要求得分应在该项目满分值的</w:t>
      </w:r>
      <w:r>
        <w:rPr>
          <w:rFonts w:eastAsia="仿宋_GB2312"/>
          <w:snapToGrid w:val="0"/>
          <w:kern w:val="0"/>
          <w:sz w:val="28"/>
          <w:szCs w:val="28"/>
        </w:rPr>
        <w:t>75%</w:t>
      </w:r>
      <w:r>
        <w:rPr>
          <w:rFonts w:hAnsi="仿宋_GB2312" w:eastAsia="仿宋_GB2312"/>
          <w:snapToGrid w:val="0"/>
          <w:kern w:val="0"/>
          <w:sz w:val="28"/>
          <w:szCs w:val="28"/>
        </w:rPr>
        <w:t>以上，</w:t>
      </w:r>
      <w:r>
        <w:rPr>
          <w:rFonts w:hAnsi="仿宋_GB2312" w:eastAsia="仿宋_GB2312"/>
          <w:sz w:val="28"/>
          <w:szCs w:val="28"/>
        </w:rPr>
        <w:t>评估总得分达</w:t>
      </w:r>
      <w:r>
        <w:rPr>
          <w:rFonts w:eastAsia="仿宋_GB2312"/>
          <w:sz w:val="28"/>
          <w:szCs w:val="28"/>
        </w:rPr>
        <w:t>75</w:t>
      </w:r>
      <w:r>
        <w:rPr>
          <w:rFonts w:hAnsi="仿宋_GB2312" w:eastAsia="仿宋_GB2312"/>
          <w:sz w:val="28"/>
          <w:szCs w:val="28"/>
        </w:rPr>
        <w:t>分以上为合格。</w:t>
      </w:r>
    </w:p>
    <w:p>
      <w:pPr>
        <w:spacing w:line="380" w:lineRule="exact"/>
        <w:ind w:firstLine="1120" w:firstLineChars="4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5</w:t>
      </w:r>
      <w:r>
        <w:rPr>
          <w:rFonts w:eastAsia="仿宋_GB2312"/>
          <w:snapToGrid w:val="0"/>
          <w:kern w:val="0"/>
          <w:sz w:val="28"/>
          <w:szCs w:val="28"/>
        </w:rPr>
        <w:t>.</w:t>
      </w:r>
      <w:r>
        <w:rPr>
          <w:rFonts w:hAnsi="仿宋_GB2312" w:eastAsia="仿宋_GB2312"/>
          <w:sz w:val="28"/>
          <w:szCs w:val="28"/>
        </w:rPr>
        <w:t>试点单位三年内如发生过重大质量、安全、环保等事故的，或受到市级以上（含市级）通报批评、处分、媒体曝光的，不予评估。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MGFhZWQ3YWZiMGVhZWVlZmM4MGQyZGEwMjZiZDcifQ=="/>
  </w:docVars>
  <w:rsids>
    <w:rsidRoot w:val="00000000"/>
    <w:rsid w:val="001D5267"/>
    <w:rsid w:val="00FF4D4B"/>
    <w:rsid w:val="01B348CA"/>
    <w:rsid w:val="02E3541A"/>
    <w:rsid w:val="03A24B51"/>
    <w:rsid w:val="03B9797A"/>
    <w:rsid w:val="03EF2AAA"/>
    <w:rsid w:val="04011B87"/>
    <w:rsid w:val="047031EF"/>
    <w:rsid w:val="04F82D4B"/>
    <w:rsid w:val="05CB2A1C"/>
    <w:rsid w:val="0611074E"/>
    <w:rsid w:val="0817328C"/>
    <w:rsid w:val="08351C17"/>
    <w:rsid w:val="084F2D4A"/>
    <w:rsid w:val="09FC413B"/>
    <w:rsid w:val="0A4855C8"/>
    <w:rsid w:val="0A7415AA"/>
    <w:rsid w:val="0C3B6CDF"/>
    <w:rsid w:val="0C6B7E25"/>
    <w:rsid w:val="0CE11B5C"/>
    <w:rsid w:val="0E1207C6"/>
    <w:rsid w:val="0E207412"/>
    <w:rsid w:val="0E5B1280"/>
    <w:rsid w:val="0E7602ED"/>
    <w:rsid w:val="0E9107F0"/>
    <w:rsid w:val="0FA9226E"/>
    <w:rsid w:val="0FC70D1D"/>
    <w:rsid w:val="0FE82E02"/>
    <w:rsid w:val="10FE6088"/>
    <w:rsid w:val="11111517"/>
    <w:rsid w:val="12594A4E"/>
    <w:rsid w:val="12703EA4"/>
    <w:rsid w:val="127D3AA0"/>
    <w:rsid w:val="134F4CF1"/>
    <w:rsid w:val="13A332DD"/>
    <w:rsid w:val="13B53D63"/>
    <w:rsid w:val="13E27BEA"/>
    <w:rsid w:val="148300E0"/>
    <w:rsid w:val="157C1AF7"/>
    <w:rsid w:val="162B1564"/>
    <w:rsid w:val="16624F66"/>
    <w:rsid w:val="167E22BE"/>
    <w:rsid w:val="17982748"/>
    <w:rsid w:val="1A235996"/>
    <w:rsid w:val="1B52667B"/>
    <w:rsid w:val="1BB5660D"/>
    <w:rsid w:val="1C632AAA"/>
    <w:rsid w:val="1CA2369A"/>
    <w:rsid w:val="1CC5056D"/>
    <w:rsid w:val="1CC61407"/>
    <w:rsid w:val="1CFF74BD"/>
    <w:rsid w:val="1D424DB1"/>
    <w:rsid w:val="1E885459"/>
    <w:rsid w:val="1EE76F99"/>
    <w:rsid w:val="235511CD"/>
    <w:rsid w:val="235E43F5"/>
    <w:rsid w:val="238023F6"/>
    <w:rsid w:val="23F658AB"/>
    <w:rsid w:val="276B0FFA"/>
    <w:rsid w:val="286F1E2D"/>
    <w:rsid w:val="2A325C42"/>
    <w:rsid w:val="2B3E52E3"/>
    <w:rsid w:val="2BC23993"/>
    <w:rsid w:val="2CDD3E09"/>
    <w:rsid w:val="2CFD2392"/>
    <w:rsid w:val="2D8244F5"/>
    <w:rsid w:val="2E573189"/>
    <w:rsid w:val="2F2F73AF"/>
    <w:rsid w:val="2FD71438"/>
    <w:rsid w:val="30374B40"/>
    <w:rsid w:val="31093D05"/>
    <w:rsid w:val="31492230"/>
    <w:rsid w:val="33BD0D5A"/>
    <w:rsid w:val="34234E9A"/>
    <w:rsid w:val="355E094E"/>
    <w:rsid w:val="35614616"/>
    <w:rsid w:val="35846EB8"/>
    <w:rsid w:val="368019B1"/>
    <w:rsid w:val="382E5D75"/>
    <w:rsid w:val="384379E1"/>
    <w:rsid w:val="3868201A"/>
    <w:rsid w:val="38B43712"/>
    <w:rsid w:val="39CB4065"/>
    <w:rsid w:val="39EA5320"/>
    <w:rsid w:val="39EE4562"/>
    <w:rsid w:val="3A8E3429"/>
    <w:rsid w:val="3FFE4126"/>
    <w:rsid w:val="40AA21E6"/>
    <w:rsid w:val="40D12F48"/>
    <w:rsid w:val="4176673C"/>
    <w:rsid w:val="42193C2E"/>
    <w:rsid w:val="42584453"/>
    <w:rsid w:val="428213DC"/>
    <w:rsid w:val="42D359E1"/>
    <w:rsid w:val="42F94351"/>
    <w:rsid w:val="43250DB0"/>
    <w:rsid w:val="43D4722D"/>
    <w:rsid w:val="45F574EB"/>
    <w:rsid w:val="460E3E59"/>
    <w:rsid w:val="47A225F3"/>
    <w:rsid w:val="47A97037"/>
    <w:rsid w:val="47EC01C2"/>
    <w:rsid w:val="480675E4"/>
    <w:rsid w:val="486239F3"/>
    <w:rsid w:val="4926098B"/>
    <w:rsid w:val="49457496"/>
    <w:rsid w:val="4980121F"/>
    <w:rsid w:val="498E5346"/>
    <w:rsid w:val="4A653F24"/>
    <w:rsid w:val="4A8B2149"/>
    <w:rsid w:val="4A9158E1"/>
    <w:rsid w:val="4C860F57"/>
    <w:rsid w:val="4CE814D5"/>
    <w:rsid w:val="4D7371F9"/>
    <w:rsid w:val="4DBA25EC"/>
    <w:rsid w:val="4DCF629E"/>
    <w:rsid w:val="4E887D2A"/>
    <w:rsid w:val="4E971EB5"/>
    <w:rsid w:val="4F2D2239"/>
    <w:rsid w:val="4F815AB4"/>
    <w:rsid w:val="4F8F467B"/>
    <w:rsid w:val="50D61F96"/>
    <w:rsid w:val="50FC6F0C"/>
    <w:rsid w:val="51234A63"/>
    <w:rsid w:val="52074346"/>
    <w:rsid w:val="52865A95"/>
    <w:rsid w:val="534C6686"/>
    <w:rsid w:val="539032B9"/>
    <w:rsid w:val="54746D96"/>
    <w:rsid w:val="55010D0C"/>
    <w:rsid w:val="552A0AA6"/>
    <w:rsid w:val="57503C8E"/>
    <w:rsid w:val="57B207A8"/>
    <w:rsid w:val="58CF1000"/>
    <w:rsid w:val="5A082CA7"/>
    <w:rsid w:val="5A37586A"/>
    <w:rsid w:val="5B946B77"/>
    <w:rsid w:val="5D205889"/>
    <w:rsid w:val="5E770FBE"/>
    <w:rsid w:val="5F1B3400"/>
    <w:rsid w:val="600F03D5"/>
    <w:rsid w:val="658D5C0B"/>
    <w:rsid w:val="65D66EB6"/>
    <w:rsid w:val="667D617E"/>
    <w:rsid w:val="69F242D5"/>
    <w:rsid w:val="6A562026"/>
    <w:rsid w:val="6AEB211E"/>
    <w:rsid w:val="6B6F0E39"/>
    <w:rsid w:val="6BF32CB8"/>
    <w:rsid w:val="6D304B89"/>
    <w:rsid w:val="6E237CB7"/>
    <w:rsid w:val="6E7D4AAA"/>
    <w:rsid w:val="6ED1214C"/>
    <w:rsid w:val="6F6D7F9D"/>
    <w:rsid w:val="70392F80"/>
    <w:rsid w:val="70693FB9"/>
    <w:rsid w:val="71356F28"/>
    <w:rsid w:val="72657BA9"/>
    <w:rsid w:val="72706F19"/>
    <w:rsid w:val="727F44CA"/>
    <w:rsid w:val="728C606D"/>
    <w:rsid w:val="7353374F"/>
    <w:rsid w:val="752C7300"/>
    <w:rsid w:val="76964B25"/>
    <w:rsid w:val="76ED4668"/>
    <w:rsid w:val="77CB62F1"/>
    <w:rsid w:val="798F5FCC"/>
    <w:rsid w:val="7A5F0D9E"/>
    <w:rsid w:val="7A6513BF"/>
    <w:rsid w:val="7AF64E6C"/>
    <w:rsid w:val="7C7678D5"/>
    <w:rsid w:val="7C902FB8"/>
    <w:rsid w:val="7E8F7B2C"/>
    <w:rsid w:val="7EC41143"/>
    <w:rsid w:val="7FAC2A1F"/>
    <w:rsid w:val="7FB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2020-04-23T00:06:00Z</dcterms:created>
  <dc:creator>Administrator</dc:creator>
  <cp:lastModifiedBy>陆缘冰</cp:lastModifiedBy>
  <dcterms:modified xsi:type="dcterms:W3CDTF">2022-10-24T09:40:59Z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C8D6D106A04E43FF926A99397157C9D1</vt:lpwstr>
  </property>
</Properties>
</file>